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EE7" w:rsidRDefault="00B52EE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.45pt;margin-top:9.15pt;width:503.55pt;height:33pt;z-index:251659264" stroked="f">
            <v:textbox inset="5.85pt,.7pt,5.85pt,.7pt">
              <w:txbxContent>
                <w:p w:rsidR="00B52EE7" w:rsidRPr="00B52EE7" w:rsidRDefault="00B52EE7" w:rsidP="00B52EE7">
                  <w:pPr>
                    <w:rPr>
                      <w:b/>
                      <w:sz w:val="36"/>
                      <w:szCs w:val="36"/>
                    </w:rPr>
                  </w:pPr>
                  <w:r w:rsidRPr="00B52EE7">
                    <w:rPr>
                      <w:rFonts w:hint="eastAsia"/>
                      <w:b/>
                      <w:sz w:val="36"/>
                      <w:szCs w:val="36"/>
                    </w:rPr>
                    <w:t>土沢ＩＣよりホテルまでの案内（１２ｍ以上の観光バス用）</w:t>
                  </w:r>
                </w:p>
                <w:p w:rsidR="00B52EE7" w:rsidRDefault="00B52EE7"/>
              </w:txbxContent>
            </v:textbox>
          </v:shape>
        </w:pict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3.45pt;margin-top:5.4pt;width:521.55pt;height:48.75pt;z-index:251658240">
            <v:textbox inset="5.85pt,.7pt,5.85pt,.7pt"/>
          </v:shape>
        </w:pict>
      </w:r>
    </w:p>
    <w:p w:rsidR="00B52EE7" w:rsidRPr="00B52EE7" w:rsidRDefault="00B52EE7" w:rsidP="00B52EE7"/>
    <w:p w:rsidR="00B52EE7" w:rsidRPr="00B52EE7" w:rsidRDefault="00B52EE7" w:rsidP="00B52EE7"/>
    <w:p w:rsidR="00F738C4" w:rsidRDefault="00B52EE7" w:rsidP="00F738C4">
      <w:pPr>
        <w:ind w:firstLineChars="400" w:firstLine="840"/>
        <w:rPr>
          <w:rFonts w:hint="eastAsia"/>
        </w:rPr>
      </w:pPr>
      <w:r>
        <w:rPr>
          <w:rFonts w:hint="eastAsia"/>
        </w:rPr>
        <w:t>＊日光道、今市ＩＣ～土沢ＩＣ間は無料ですので日光からお越しの場合は必ず利用下さい。</w:t>
      </w:r>
    </w:p>
    <w:p w:rsidR="00F738C4" w:rsidRDefault="00727EF1" w:rsidP="00B52EE7">
      <w:pPr>
        <w:ind w:firstLineChars="400" w:firstLine="840"/>
      </w:pPr>
      <w:r>
        <w:rPr>
          <w:noProof/>
        </w:rPr>
        <w:pict>
          <v:shape id="_x0000_s1029" type="#_x0000_t202" style="position:absolute;left:0;text-align:left;margin-left:15.45pt;margin-top:.9pt;width:36.75pt;height:36pt;z-index:251661312">
            <v:textbox style="mso-next-textbox:#_x0000_s1029" inset="5.85pt,.7pt,5.85pt,.7pt">
              <w:txbxContent>
                <w:p w:rsidR="00B52EE7" w:rsidRPr="002073C4" w:rsidRDefault="002073C4" w:rsidP="002073C4">
                  <w:r w:rsidRPr="002073C4">
                    <w:rPr>
                      <w:rFonts w:asciiTheme="minorEastAsia" w:hAnsiTheme="minorEastAsia" w:hint="eastAsia"/>
                      <w:sz w:val="52"/>
                      <w:szCs w:val="52"/>
                    </w:rPr>
                    <w:t>１</w:t>
                  </w:r>
                  <w:r>
                    <w:rPr>
                      <w:rFonts w:asciiTheme="minorEastAsia" w:hAnsiTheme="minorEastAsia" w:hint="eastAsia"/>
                    </w:rPr>
                    <w:t>１１１１１</w:t>
                  </w:r>
                </w:p>
              </w:txbxContent>
            </v:textbox>
          </v:shape>
        </w:pict>
      </w:r>
      <w:r w:rsidR="00F738C4">
        <w:rPr>
          <w:noProof/>
        </w:rPr>
        <w:pict>
          <v:shape id="_x0000_s1028" type="#_x0000_t202" style="position:absolute;left:0;text-align:left;margin-left:3.45pt;margin-top:.9pt;width:529.05pt;height:681.75pt;z-index:251660288">
            <v:textbox style="mso-next-textbox:#_x0000_s1028" inset="5.85pt,.7pt,5.85pt,.7pt">
              <w:txbxContent>
                <w:p w:rsidR="00B52EE7" w:rsidRDefault="00B52EE7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08521" cy="2257425"/>
                        <wp:effectExtent l="19050" t="0" r="1379" b="0"/>
                        <wp:docPr id="2" name="図 1" descr="土沢ＩＣ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521" cy="225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073C4">
                    <w:rPr>
                      <w:rFonts w:hint="eastAsia"/>
                    </w:rPr>
                    <w:t xml:space="preserve">　　</w:t>
                  </w:r>
                  <w:r w:rsidR="002073C4">
                    <w:rPr>
                      <w:noProof/>
                    </w:rPr>
                    <w:drawing>
                      <wp:inline distT="0" distB="0" distL="0" distR="0">
                        <wp:extent cx="2980267" cy="1676400"/>
                        <wp:effectExtent l="19050" t="0" r="0" b="0"/>
                        <wp:docPr id="4" name="図 2" descr="土沢ＩＣ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0267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38C4" w:rsidRDefault="002073C4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08630" cy="1511379"/>
                        <wp:effectExtent l="19050" t="0" r="1270" b="0"/>
                        <wp:docPr id="5" name="図 4" descr="土沢ＩＣ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630" cy="1511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95827" cy="2247900"/>
                        <wp:effectExtent l="19050" t="0" r="0" b="0"/>
                        <wp:docPr id="6" name="図 5" descr="土沢ＩＣ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7789" cy="224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38C4" w:rsidRDefault="00F738C4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67332" cy="2076450"/>
                        <wp:effectExtent l="19050" t="0" r="0" b="0"/>
                        <wp:docPr id="7" name="図 6" descr="土沢ＩＣ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917" cy="2080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67335" cy="2076450"/>
                        <wp:effectExtent l="19050" t="0" r="0" b="0"/>
                        <wp:docPr id="8" name="図 7" descr="土沢ＩＣ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7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9287" cy="2077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38C4" w:rsidRDefault="000B2E8D">
                  <w:r w:rsidRPr="000B2E8D">
                    <w:drawing>
                      <wp:inline distT="0" distB="0" distL="0" distR="0">
                        <wp:extent cx="2133600" cy="1600931"/>
                        <wp:effectExtent l="19050" t="0" r="0" b="0"/>
                        <wp:docPr id="19" name="図 8" descr="土沢ＩＣ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8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1447" cy="1606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2E8D">
                    <w:drawing>
                      <wp:inline distT="0" distB="0" distL="0" distR="0">
                        <wp:extent cx="2143708" cy="1608517"/>
                        <wp:effectExtent l="19050" t="0" r="8942" b="0"/>
                        <wp:docPr id="17" name="図 10" descr="土沢ＩＣ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9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416" cy="161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2E8D">
                    <w:rPr>
                      <w:rFonts w:hint="eastAsia"/>
                    </w:rPr>
                    <w:drawing>
                      <wp:inline distT="0" distB="0" distL="0" distR="0">
                        <wp:extent cx="2139892" cy="1605840"/>
                        <wp:effectExtent l="19050" t="0" r="0" b="0"/>
                        <wp:docPr id="23" name="図 20" descr="土沢ＩＣ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土沢ＩＣ10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1338" cy="160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38C4">
        <w:rPr>
          <w:noProof/>
        </w:rPr>
        <w:pict>
          <v:shape id="_x0000_s1034" type="#_x0000_t202" style="position:absolute;left:0;text-align:left;margin-left:11.25pt;margin-top:187.65pt;width:234.75pt;height:48.75pt;z-index:251666432">
            <v:textbox inset="5.85pt,.7pt,5.85pt,.7pt">
              <w:txbxContent>
                <w:p w:rsidR="002073C4" w:rsidRDefault="002073C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、</w:t>
                  </w:r>
                  <w:r w:rsidR="00F738C4">
                    <w:rPr>
                      <w:rFonts w:hint="eastAsia"/>
                    </w:rPr>
                    <w:t>次のＴ字路を右折、右手に販売機有り。</w:t>
                  </w:r>
                </w:p>
                <w:p w:rsidR="00F738C4" w:rsidRDefault="00F738C4"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、突き当り信号を右折１２１号線</w:t>
                  </w:r>
                </w:p>
              </w:txbxContent>
            </v:textbox>
          </v:shape>
        </w:pict>
      </w:r>
      <w:r w:rsidR="00F738C4">
        <w:rPr>
          <w:noProof/>
        </w:rPr>
        <w:pict>
          <v:shape id="_x0000_s1031" type="#_x0000_t202" style="position:absolute;left:0;text-align:left;margin-left:262.5pt;margin-top:5.4pt;width:247.5pt;height:39pt;z-index:251663360">
            <v:textbox inset="5.85pt,.7pt,5.85pt,.7pt">
              <w:txbxContent>
                <w:p w:rsidR="002073C4" w:rsidRDefault="002073C4" w:rsidP="002073C4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土沢ＩＣ降りて鹿沼方面へ右折</w:t>
                  </w:r>
                </w:p>
                <w:p w:rsidR="002073C4" w:rsidRDefault="002073C4" w:rsidP="002073C4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次の十字路を右折</w:t>
                  </w:r>
                </w:p>
              </w:txbxContent>
            </v:textbox>
          </v:shape>
        </w:pict>
      </w:r>
      <w:r w:rsidR="002073C4">
        <w:rPr>
          <w:noProof/>
        </w:rPr>
        <w:pict>
          <v:shape id="_x0000_s1030" type="#_x0000_t202" style="position:absolute;left:0;text-align:left;margin-left:273.75pt;margin-top:57.15pt;width:27pt;height:36.75pt;z-index:251662336">
            <v:textbox style="mso-next-textbox:#_x0000_s1030" inset="5.85pt,.7pt,5.85pt,.7pt">
              <w:txbxContent>
                <w:p w:rsidR="00B52EE7" w:rsidRPr="002073C4" w:rsidRDefault="00B52EE7">
                  <w:pPr>
                    <w:rPr>
                      <w:sz w:val="52"/>
                      <w:szCs w:val="52"/>
                    </w:rPr>
                  </w:pPr>
                  <w:r w:rsidRPr="002073C4">
                    <w:rPr>
                      <w:rFonts w:hint="eastAsia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</w:p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727EF1" w:rsidP="00F738C4">
      <w:r>
        <w:rPr>
          <w:noProof/>
        </w:rPr>
        <w:pict>
          <v:shape id="_x0000_s1033" type="#_x0000_t202" style="position:absolute;left:0;text-align:left;margin-left:273.75pt;margin-top:11.4pt;width:27pt;height:36pt;z-index:251665408">
            <v:textbox inset="5.85pt,.7pt,5.85pt,.7pt">
              <w:txbxContent>
                <w:p w:rsidR="002073C4" w:rsidRPr="002073C4" w:rsidRDefault="002073C4">
                  <w:pPr>
                    <w:rPr>
                      <w:sz w:val="52"/>
                      <w:szCs w:val="52"/>
                    </w:rPr>
                  </w:pPr>
                  <w:r w:rsidRPr="002073C4">
                    <w:rPr>
                      <w:rFonts w:hint="eastAsia"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</w:p>
    <w:p w:rsidR="00F738C4" w:rsidRPr="00F738C4" w:rsidRDefault="00F738C4" w:rsidP="00F738C4"/>
    <w:p w:rsidR="00F738C4" w:rsidRPr="00F738C4" w:rsidRDefault="00F738C4" w:rsidP="00F738C4"/>
    <w:p w:rsidR="00F738C4" w:rsidRPr="00F738C4" w:rsidRDefault="00727EF1" w:rsidP="00F738C4">
      <w:r>
        <w:rPr>
          <w:noProof/>
        </w:rPr>
        <w:pict>
          <v:shape id="_x0000_s1032" type="#_x0000_t202" style="position:absolute;left:0;text-align:left;margin-left:20.25pt;margin-top:11.4pt;width:27.75pt;height:35.25pt;z-index:251664384">
            <v:textbox inset="5.85pt,.7pt,5.85pt,.7pt">
              <w:txbxContent>
                <w:p w:rsidR="002073C4" w:rsidRPr="002073C4" w:rsidRDefault="002073C4">
                  <w:pPr>
                    <w:rPr>
                      <w:sz w:val="52"/>
                      <w:szCs w:val="52"/>
                    </w:rPr>
                  </w:pPr>
                  <w:r w:rsidRPr="002073C4">
                    <w:rPr>
                      <w:rFonts w:hint="eastAsia"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</w:p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727EF1" w:rsidP="00F738C4">
      <w:r>
        <w:rPr>
          <w:noProof/>
        </w:rPr>
        <w:pict>
          <v:shape id="_x0000_s1039" type="#_x0000_t202" style="position:absolute;left:0;text-align:left;margin-left:252pt;margin-top:15.9pt;width:30.75pt;height:36pt;z-index:251670528">
            <v:textbox inset="5.85pt,.7pt,5.85pt,.7pt">
              <w:txbxContent>
                <w:p w:rsidR="00727EF1" w:rsidRPr="00727EF1" w:rsidRDefault="00727EF1">
                  <w:pPr>
                    <w:rPr>
                      <w:sz w:val="52"/>
                      <w:szCs w:val="52"/>
                    </w:rPr>
                  </w:pPr>
                  <w:r w:rsidRPr="00727EF1">
                    <w:rPr>
                      <w:rFonts w:hint="eastAsia"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0.25pt;margin-top:11.4pt;width:27.75pt;height:34.5pt;z-index:251669504">
            <v:textbox inset="5.85pt,.7pt,5.85pt,.7pt">
              <w:txbxContent>
                <w:p w:rsidR="00727EF1" w:rsidRPr="00727EF1" w:rsidRDefault="00727EF1">
                  <w:pPr>
                    <w:rPr>
                      <w:sz w:val="52"/>
                      <w:szCs w:val="52"/>
                    </w:rPr>
                  </w:pPr>
                  <w:r w:rsidRPr="00727EF1">
                    <w:rPr>
                      <w:rFonts w:hint="eastAsia"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  <w:r w:rsidR="000B2E8D">
        <w:rPr>
          <w:noProof/>
        </w:rPr>
        <w:pict>
          <v:shape id="_x0000_s1036" type="#_x0000_t202" style="position:absolute;left:0;text-align:left;margin-left:463.5pt;margin-top:7.65pt;width:65.25pt;height:172.5pt;z-index:251667456">
            <v:textbox style="layout-flow:vertical-ideographic" inset="5.85pt,.7pt,5.85pt,.7pt">
              <w:txbxContent>
                <w:p w:rsidR="000B2E8D" w:rsidRDefault="000B2E8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５、杉並木街道直進</w:t>
                  </w:r>
                </w:p>
                <w:p w:rsidR="000B2E8D" w:rsidRDefault="000B2E8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６、十石坂右折（一方通行）</w:t>
                  </w:r>
                </w:p>
                <w:p w:rsidR="000B2E8D" w:rsidRDefault="000B2E8D">
                  <w:r>
                    <w:rPr>
                      <w:rFonts w:hint="eastAsia"/>
                    </w:rPr>
                    <w:t>７、</w:t>
                  </w:r>
                  <w:r w:rsidR="00727EF1">
                    <w:rPr>
                      <w:rFonts w:hint="eastAsia"/>
                    </w:rPr>
                    <w:t>並木に戻らず直進</w:t>
                  </w:r>
                </w:p>
              </w:txbxContent>
            </v:textbox>
          </v:shape>
        </w:pict>
      </w:r>
    </w:p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F738C4" w:rsidP="00F738C4"/>
    <w:p w:rsidR="00F738C4" w:rsidRPr="00F738C4" w:rsidRDefault="00727EF1" w:rsidP="00F738C4">
      <w:r>
        <w:rPr>
          <w:noProof/>
        </w:rPr>
        <w:pict>
          <v:shape id="_x0000_s1040" type="#_x0000_t202" style="position:absolute;left:0;text-align:left;margin-left:20.25pt;margin-top:11.4pt;width:31.95pt;height:35.25pt;z-index:251671552">
            <v:textbox inset="5.85pt,.7pt,5.85pt,.7pt">
              <w:txbxContent>
                <w:p w:rsidR="00727EF1" w:rsidRPr="00727EF1" w:rsidRDefault="00727EF1">
                  <w:pPr>
                    <w:rPr>
                      <w:sz w:val="52"/>
                      <w:szCs w:val="52"/>
                    </w:rPr>
                  </w:pPr>
                  <w:r w:rsidRPr="00727EF1">
                    <w:rPr>
                      <w:rFonts w:hint="eastAsia"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86.75pt;margin-top:11.4pt;width:32.25pt;height:44.25pt;z-index:251668480">
            <v:textbox style="layout-flow:vertical-ideographic" inset="5.85pt,.7pt,5.85pt,.7pt">
              <w:txbxContent>
                <w:p w:rsidR="00727EF1" w:rsidRDefault="00727EF1">
                  <w:r>
                    <w:rPr>
                      <w:rFonts w:hint="eastAsia"/>
                    </w:rPr>
                    <w:t>乗り上げ</w:t>
                  </w:r>
                </w:p>
              </w:txbxContent>
            </v:textbox>
          </v:shape>
        </w:pict>
      </w:r>
    </w:p>
    <w:p w:rsidR="00F738C4" w:rsidRPr="00F738C4" w:rsidRDefault="00F738C4" w:rsidP="00727EF1">
      <w:pPr>
        <w:ind w:right="840"/>
      </w:pPr>
    </w:p>
    <w:sectPr w:rsidR="00F738C4" w:rsidRPr="00F738C4" w:rsidSect="00B52E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11A0F"/>
    <w:multiLevelType w:val="hybridMultilevel"/>
    <w:tmpl w:val="765875EC"/>
    <w:lvl w:ilvl="0" w:tplc="BC965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52EE7"/>
    <w:rsid w:val="000B2E8D"/>
    <w:rsid w:val="002073C4"/>
    <w:rsid w:val="00727EF1"/>
    <w:rsid w:val="00B52EE7"/>
    <w:rsid w:val="00C90A39"/>
    <w:rsid w:val="00E5605D"/>
    <w:rsid w:val="00F73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2E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073C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村上　正明</dc:creator>
  <cp:lastModifiedBy>村上　正明</cp:lastModifiedBy>
  <cp:revision>2</cp:revision>
  <dcterms:created xsi:type="dcterms:W3CDTF">2015-04-20T23:18:00Z</dcterms:created>
  <dcterms:modified xsi:type="dcterms:W3CDTF">2015-04-20T23:18:00Z</dcterms:modified>
</cp:coreProperties>
</file>